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35DA2" w:rsidRPr="00787741" w:rsidRDefault="00787741" w:rsidP="00787741">
      <w:pPr>
        <w:widowControl w:val="0"/>
        <w:pBdr>
          <w:top w:val="nil"/>
          <w:left w:val="nil"/>
          <w:bottom w:val="nil"/>
          <w:right w:val="nil"/>
          <w:between w:val="nil"/>
        </w:pBdr>
        <w:tabs>
          <w:tab w:val="left" w:pos="7170"/>
        </w:tabs>
        <w:rPr>
          <w:rFonts w:ascii="Times New Roman" w:hAnsi="Times New Roman" w:cs="Times New Roman"/>
          <w:color w:val="000000"/>
          <w:sz w:val="28"/>
          <w:szCs w:val="28"/>
          <w:lang w:val="uk-UA"/>
        </w:rPr>
      </w:pPr>
      <w:r>
        <w:rPr>
          <w:color w:val="000000"/>
        </w:rPr>
        <w:tab/>
      </w:r>
      <w:bookmarkStart w:id="0" w:name="_GoBack"/>
      <w:r w:rsidRPr="00787741">
        <w:rPr>
          <w:rFonts w:ascii="Times New Roman" w:hAnsi="Times New Roman" w:cs="Times New Roman"/>
          <w:color w:val="000000"/>
          <w:sz w:val="28"/>
          <w:szCs w:val="28"/>
          <w:lang w:val="uk-UA"/>
        </w:rPr>
        <w:t>Додаток 1</w:t>
      </w:r>
    </w:p>
    <w:bookmarkEnd w:id="0"/>
    <w:p w:rsidR="00135DA2" w:rsidRDefault="00135DA2">
      <w:pPr>
        <w:widowControl w:val="0"/>
        <w:pBdr>
          <w:top w:val="nil"/>
          <w:left w:val="nil"/>
          <w:bottom w:val="nil"/>
          <w:right w:val="nil"/>
          <w:between w:val="nil"/>
        </w:pBdr>
        <w:spacing w:line="240" w:lineRule="auto"/>
        <w:jc w:val="center"/>
        <w:rPr>
          <w:rFonts w:ascii="Times New Roman" w:eastAsia="Times New Roman" w:hAnsi="Times New Roman" w:cs="Times New Roman"/>
          <w:b/>
          <w:bCs/>
          <w:sz w:val="28"/>
          <w:szCs w:val="28"/>
        </w:rPr>
      </w:pPr>
    </w:p>
    <w:p w:rsidR="00787741" w:rsidRDefault="00787741">
      <w:pPr>
        <w:widowControl w:val="0"/>
        <w:pBdr>
          <w:top w:val="nil"/>
          <w:left w:val="nil"/>
          <w:bottom w:val="nil"/>
          <w:right w:val="nil"/>
          <w:between w:val="nil"/>
        </w:pBdr>
        <w:spacing w:line="240" w:lineRule="auto"/>
        <w:jc w:val="center"/>
        <w:rPr>
          <w:rFonts w:ascii="Times New Roman" w:eastAsia="Times New Roman" w:hAnsi="Times New Roman" w:cs="Times New Roman"/>
          <w:b/>
          <w:bCs/>
          <w:sz w:val="28"/>
          <w:szCs w:val="28"/>
        </w:rPr>
      </w:pPr>
    </w:p>
    <w:p w:rsidR="00135DA2" w:rsidRDefault="004B468B">
      <w:pPr>
        <w:widowControl w:val="0"/>
        <w:pBdr>
          <w:top w:val="nil"/>
          <w:left w:val="nil"/>
          <w:bottom w:val="nil"/>
          <w:right w:val="nil"/>
          <w:between w:val="nil"/>
        </w:pBd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ПОЛОЖЕННЯ</w:t>
      </w:r>
    </w:p>
    <w:p w:rsidR="00135DA2" w:rsidRDefault="004B468B">
      <w:pPr>
        <w:widowControl w:val="0"/>
        <w:pBdr>
          <w:top w:val="nil"/>
          <w:left w:val="nil"/>
          <w:bottom w:val="nil"/>
          <w:right w:val="nil"/>
          <w:between w:val="nil"/>
        </w:pBd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про виборчу комісію з проведення виборів ректора Харківського національного університету імені В.Н. Каразіна</w:t>
      </w:r>
    </w:p>
    <w:p w:rsidR="00135DA2" w:rsidRDefault="00135DA2">
      <w:pPr>
        <w:widowControl w:val="0"/>
        <w:pBdr>
          <w:top w:val="nil"/>
          <w:left w:val="nil"/>
          <w:bottom w:val="nil"/>
          <w:right w:val="nil"/>
          <w:between w:val="nil"/>
        </w:pBdr>
        <w:spacing w:line="240" w:lineRule="auto"/>
        <w:jc w:val="both"/>
        <w:rPr>
          <w:rFonts w:ascii="Times New Roman" w:eastAsia="Times New Roman" w:hAnsi="Times New Roman" w:cs="Times New Roman"/>
          <w:b/>
          <w:bCs/>
          <w:sz w:val="28"/>
          <w:szCs w:val="28"/>
        </w:rPr>
      </w:pPr>
    </w:p>
    <w:p w:rsidR="00135DA2" w:rsidRDefault="004B468B">
      <w:pP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Загальні положення</w:t>
      </w:r>
    </w:p>
    <w:p w:rsidR="00135DA2" w:rsidRDefault="00135DA2">
      <w:pPr>
        <w:spacing w:line="240" w:lineRule="auto"/>
        <w:jc w:val="center"/>
        <w:rPr>
          <w:rFonts w:ascii="Times New Roman" w:eastAsia="Times New Roman" w:hAnsi="Times New Roman" w:cs="Times New Roman"/>
          <w:b/>
          <w:bCs/>
          <w:sz w:val="28"/>
          <w:szCs w:val="28"/>
        </w:rPr>
      </w:pPr>
    </w:p>
    <w:p w:rsidR="00135DA2" w:rsidRDefault="004B468B">
      <w:pPr>
        <w:spacing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 Положення про виборчу комісію з проведення виборів ректора Харківського національного університету імені В.Н. Каразіна (далі - Положення) розроблено відповідно до Закону України «Про вищу освіту», Методичних рекомендацій щодо ос</w:t>
      </w:r>
      <w:r>
        <w:rPr>
          <w:rFonts w:ascii="Times New Roman" w:eastAsia="Times New Roman" w:hAnsi="Times New Roman" w:cs="Times New Roman"/>
          <w:sz w:val="28"/>
          <w:szCs w:val="28"/>
        </w:rPr>
        <w:t>обливостей виборчої системи та порядку обрання керівника закладу вищої освіти, затверджених постановою Кабінету Міністрів України від 05 грудня 2014 року № 726, Статуту Харківського національного університету імені В. Н. Каразіна та визначає порядок утворе</w:t>
      </w:r>
      <w:r>
        <w:rPr>
          <w:rFonts w:ascii="Times New Roman" w:eastAsia="Times New Roman" w:hAnsi="Times New Roman" w:cs="Times New Roman"/>
          <w:sz w:val="28"/>
          <w:szCs w:val="28"/>
        </w:rPr>
        <w:t>ння і діяльності виборчої комісії з проведення виборів ректора Харківського національного університету імені В. Н. Каразіна та визначає порядок утворення і діяльності виборчої комісії (головної та дільничних виборчих комісій) з проведення виборів ректора Х</w:t>
      </w:r>
      <w:r>
        <w:rPr>
          <w:rFonts w:ascii="Times New Roman" w:eastAsia="Times New Roman" w:hAnsi="Times New Roman" w:cs="Times New Roman"/>
          <w:sz w:val="28"/>
          <w:szCs w:val="28"/>
        </w:rPr>
        <w:t>арківського національного університету імені В. Н. Каразіна (далі – виборча комісія).</w:t>
      </w:r>
    </w:p>
    <w:p w:rsidR="00135DA2" w:rsidRDefault="004B468B">
      <w:pPr>
        <w:spacing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 Виборча комісія у своїй роботі керується Конституцією України, Законом України «Про вищу освіту», іншими нормативно-правовими актами України, наказами Міністерства о</w:t>
      </w:r>
      <w:r>
        <w:rPr>
          <w:rFonts w:ascii="Times New Roman" w:eastAsia="Times New Roman" w:hAnsi="Times New Roman" w:cs="Times New Roman"/>
          <w:sz w:val="28"/>
          <w:szCs w:val="28"/>
        </w:rPr>
        <w:t>світи і науки України, Статутом Харківського національного університету імені В. Н. Каразіна (далі – Статут Університету), Положенням про порядок обрання ректора Харківського національного університету імені В. Н. Каразіна (далі – Положення про вибори), По</w:t>
      </w:r>
      <w:r>
        <w:rPr>
          <w:rFonts w:ascii="Times New Roman" w:eastAsia="Times New Roman" w:hAnsi="Times New Roman" w:cs="Times New Roman"/>
          <w:sz w:val="28"/>
          <w:szCs w:val="28"/>
        </w:rPr>
        <w:t>ложенням про організаційний комітет з проведення виборів ректора Харківського національного університету імені В. Н. Каразіна (далі – Положення про організаційний комітет), цим Положенням та іншими локальними актами Університету.</w:t>
      </w:r>
    </w:p>
    <w:p w:rsidR="00135DA2" w:rsidRDefault="004B468B">
      <w:pPr>
        <w:spacing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 Виборча комісія здійс</w:t>
      </w:r>
      <w:r>
        <w:rPr>
          <w:rFonts w:ascii="Times New Roman" w:eastAsia="Times New Roman" w:hAnsi="Times New Roman" w:cs="Times New Roman"/>
          <w:sz w:val="28"/>
          <w:szCs w:val="28"/>
        </w:rPr>
        <w:t>нює свою діяльність на принципах законності, відкритості, гласності, колегіальності, об’єктивності, рівності прав учасників виборчого процесу та неупередженості.</w:t>
      </w:r>
    </w:p>
    <w:p w:rsidR="00135DA2" w:rsidRDefault="00135DA2">
      <w:pPr>
        <w:widowControl w:val="0"/>
        <w:pBdr>
          <w:top w:val="nil"/>
          <w:left w:val="nil"/>
          <w:bottom w:val="nil"/>
          <w:right w:val="nil"/>
          <w:between w:val="nil"/>
        </w:pBdr>
        <w:spacing w:line="240" w:lineRule="auto"/>
        <w:ind w:firstLine="851"/>
        <w:jc w:val="both"/>
        <w:rPr>
          <w:rFonts w:ascii="Times New Roman" w:eastAsia="Times New Roman" w:hAnsi="Times New Roman" w:cs="Times New Roman"/>
          <w:sz w:val="28"/>
          <w:szCs w:val="28"/>
        </w:rPr>
      </w:pPr>
    </w:p>
    <w:p w:rsidR="00135DA2" w:rsidRDefault="004B468B">
      <w:pPr>
        <w:widowControl w:val="0"/>
        <w:pBdr>
          <w:top w:val="nil"/>
          <w:left w:val="nil"/>
          <w:bottom w:val="nil"/>
          <w:right w:val="nil"/>
          <w:between w:val="nil"/>
        </w:pBd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Склад виборчої комісії (головної та дільничних виборчих комісій)</w:t>
      </w:r>
    </w:p>
    <w:p w:rsidR="00135DA2" w:rsidRDefault="00135DA2">
      <w:pPr>
        <w:widowControl w:val="0"/>
        <w:pBdr>
          <w:top w:val="nil"/>
          <w:left w:val="nil"/>
          <w:bottom w:val="nil"/>
          <w:right w:val="nil"/>
          <w:between w:val="nil"/>
        </w:pBdr>
        <w:spacing w:line="240" w:lineRule="auto"/>
        <w:ind w:firstLine="851"/>
        <w:jc w:val="both"/>
        <w:rPr>
          <w:rFonts w:ascii="Times New Roman" w:eastAsia="Times New Roman" w:hAnsi="Times New Roman" w:cs="Times New Roman"/>
          <w:sz w:val="28"/>
          <w:szCs w:val="28"/>
        </w:rPr>
      </w:pP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 Виборча комісія формується з числа штатних наукових, науково-педагогічних, педагогічних працівників, працівників інших категорій та студентів Університету.</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разі прийняття організаційним комітетом з проведення виборів ректора (далі – організаційний к</w:t>
      </w:r>
      <w:r>
        <w:rPr>
          <w:rFonts w:ascii="Times New Roman" w:eastAsia="Times New Roman" w:hAnsi="Times New Roman" w:cs="Times New Roman"/>
          <w:sz w:val="28"/>
          <w:szCs w:val="28"/>
        </w:rPr>
        <w:t>омітет) рішення про утворення дільниць та дільничних виборчих комісій:</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виборча комісія набуває статусу головної виборчої комісії;</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дільничні виборчі комісії формуються із числа штатних наукових, науково-педагогічних, педагогічних працівників, працівникі</w:t>
      </w:r>
      <w:r>
        <w:rPr>
          <w:rFonts w:ascii="Times New Roman" w:eastAsia="Times New Roman" w:hAnsi="Times New Roman" w:cs="Times New Roman"/>
          <w:sz w:val="28"/>
          <w:szCs w:val="28"/>
        </w:rPr>
        <w:t>в інших категорій та студентів Університету.</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 Загальна кількість та персональний склад членів виборчої комісії затверджується наказом ректора протягом семи календарних днів з дати опублікування Міністерством освіти і науки України оголошення про провед</w:t>
      </w:r>
      <w:r>
        <w:rPr>
          <w:rFonts w:ascii="Times New Roman" w:eastAsia="Times New Roman" w:hAnsi="Times New Roman" w:cs="Times New Roman"/>
          <w:sz w:val="28"/>
          <w:szCs w:val="28"/>
        </w:rPr>
        <w:t>ення конкурсу на заміщення посади ректора Університету.</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Загальна кількість та персональний склад дільничних виборчих комісій затверджується наказом ректора (виконуючого обов’язки ректора) на підставі рішення організаційного комітету про утворення дільниць та дільничних виборчих комісій. Цим же наказом встановлю</w:t>
      </w:r>
      <w:r>
        <w:rPr>
          <w:rFonts w:ascii="Times New Roman" w:eastAsia="Times New Roman" w:hAnsi="Times New Roman" w:cs="Times New Roman"/>
          <w:sz w:val="28"/>
          <w:szCs w:val="28"/>
        </w:rPr>
        <w:t>ється статус виборчої комісії як головної виборчої комісії.</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Пропозиції щодо персонального складу дільничних виборчих комісій організаційному комітету </w:t>
      </w:r>
      <w:proofErr w:type="spellStart"/>
      <w:r>
        <w:rPr>
          <w:rFonts w:ascii="Times New Roman" w:eastAsia="Times New Roman" w:hAnsi="Times New Roman" w:cs="Times New Roman"/>
          <w:sz w:val="28"/>
          <w:szCs w:val="28"/>
        </w:rPr>
        <w:t>подаются</w:t>
      </w:r>
      <w:proofErr w:type="spellEnd"/>
      <w:r>
        <w:rPr>
          <w:rFonts w:ascii="Times New Roman" w:eastAsia="Times New Roman" w:hAnsi="Times New Roman" w:cs="Times New Roman"/>
          <w:sz w:val="28"/>
          <w:szCs w:val="28"/>
        </w:rPr>
        <w:t xml:space="preserve"> виборчою комісією. </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 Не можуть бути членами виборчої комісії (головної та дільничних виборчих</w:t>
      </w:r>
      <w:r>
        <w:rPr>
          <w:rFonts w:ascii="Times New Roman" w:eastAsia="Times New Roman" w:hAnsi="Times New Roman" w:cs="Times New Roman"/>
          <w:sz w:val="28"/>
          <w:szCs w:val="28"/>
        </w:rPr>
        <w:t xml:space="preserve"> комісій):</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2.3.1. кандидат на посаду ректора Університету;</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2.3.2. член організаційного комітету з проведення виборів ректора Університету.</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2.4. Виборча комісія набуває повноважень з моменту видання наказу ректора Університету про затвердження її кількісног</w:t>
      </w:r>
      <w:r>
        <w:rPr>
          <w:rFonts w:ascii="Times New Roman" w:eastAsia="Times New Roman" w:hAnsi="Times New Roman" w:cs="Times New Roman"/>
          <w:sz w:val="28"/>
          <w:szCs w:val="28"/>
        </w:rPr>
        <w:t>о та персонального складу.</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Дільнична виборча комісія набуває повноважень з моменту видання наказу ректора Університету про затвердження її кількісного та персонального складу.</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2.5. Повноваження членів виборчої комісії (головної або дільничної виборчої комі</w:t>
      </w:r>
      <w:r>
        <w:rPr>
          <w:rFonts w:ascii="Times New Roman" w:eastAsia="Times New Roman" w:hAnsi="Times New Roman" w:cs="Times New Roman"/>
          <w:sz w:val="28"/>
          <w:szCs w:val="28"/>
        </w:rPr>
        <w:t>сії) припиняються після призначення на посаду особи, обраної ректором Університету, або у разі прийняття організаційним комітетом рішення про визнання виборів такими, що не відбулися.</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Останнім днем роботи виборчої комісії (головної або дільничної виборчої </w:t>
      </w:r>
      <w:r>
        <w:rPr>
          <w:rFonts w:ascii="Times New Roman" w:eastAsia="Times New Roman" w:hAnsi="Times New Roman" w:cs="Times New Roman"/>
          <w:sz w:val="28"/>
          <w:szCs w:val="28"/>
        </w:rPr>
        <w:t>комісії) є дата передачі документації, пов’язаної з проведенням виборів ректора, до архіву Університету в установленому порядку.</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 припинення діяльності виборчої комісії (головної або дільничної виборчої комісії) видається наказ на підставі подання голов</w:t>
      </w:r>
      <w:r>
        <w:rPr>
          <w:rFonts w:ascii="Times New Roman" w:eastAsia="Times New Roman" w:hAnsi="Times New Roman" w:cs="Times New Roman"/>
          <w:sz w:val="28"/>
          <w:szCs w:val="28"/>
        </w:rPr>
        <w:t>и організаційного комітету.</w:t>
      </w:r>
    </w:p>
    <w:p w:rsidR="00135DA2" w:rsidRDefault="004B468B">
      <w:pPr>
        <w:spacing w:line="240" w:lineRule="auto"/>
        <w:ind w:firstLine="56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2.6. У разі вибуття члена виборчої комісії (головної або дільничної виборчої комісії) (звільнення з роботи, за власним бажанням, в порядку врегулювання конфлікту інтересів тощо) до складу відповідної комісії протягом 3-х робочих</w:t>
      </w:r>
      <w:r>
        <w:rPr>
          <w:rFonts w:ascii="Times New Roman" w:eastAsia="Times New Roman" w:hAnsi="Times New Roman" w:cs="Times New Roman"/>
          <w:sz w:val="28"/>
          <w:szCs w:val="28"/>
        </w:rPr>
        <w:t xml:space="preserve"> днів вносяться зміни шляхом включення нового члена комісії про що видається наказ про зміну персонального складу членів виборчої комісії (головної або дільничної виборчої комісії).</w:t>
      </w:r>
    </w:p>
    <w:p w:rsidR="00135DA2" w:rsidRDefault="00135DA2">
      <w:pPr>
        <w:widowControl w:val="0"/>
        <w:pBdr>
          <w:top w:val="nil"/>
          <w:left w:val="nil"/>
          <w:bottom w:val="nil"/>
          <w:right w:val="nil"/>
          <w:between w:val="nil"/>
        </w:pBdr>
        <w:spacing w:line="240" w:lineRule="auto"/>
        <w:jc w:val="both"/>
        <w:rPr>
          <w:rFonts w:ascii="Times New Roman" w:eastAsia="Times New Roman" w:hAnsi="Times New Roman" w:cs="Times New Roman"/>
          <w:sz w:val="28"/>
          <w:szCs w:val="28"/>
        </w:rPr>
      </w:pPr>
    </w:p>
    <w:p w:rsidR="00135DA2" w:rsidRDefault="004B468B">
      <w:pP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3. Завдання та функції  виборчої комісії (головної та дільничних виборчих комісій) </w:t>
      </w:r>
    </w:p>
    <w:p w:rsidR="00135DA2" w:rsidRDefault="00135DA2">
      <w:pPr>
        <w:widowControl w:val="0"/>
        <w:pBdr>
          <w:top w:val="nil"/>
          <w:left w:val="nil"/>
          <w:bottom w:val="nil"/>
          <w:right w:val="nil"/>
          <w:between w:val="nil"/>
        </w:pBdr>
        <w:spacing w:line="240" w:lineRule="auto"/>
        <w:jc w:val="both"/>
        <w:rPr>
          <w:rFonts w:ascii="Times New Roman" w:eastAsia="Times New Roman" w:hAnsi="Times New Roman" w:cs="Times New Roman"/>
          <w:sz w:val="28"/>
          <w:szCs w:val="28"/>
        </w:rPr>
      </w:pPr>
    </w:p>
    <w:p w:rsidR="00135DA2" w:rsidRDefault="004B468B">
      <w:pPr>
        <w:widowControl w:val="0"/>
        <w:pBdr>
          <w:top w:val="nil"/>
          <w:left w:val="nil"/>
          <w:bottom w:val="nil"/>
          <w:right w:val="nil"/>
          <w:between w:val="nil"/>
        </w:pBd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 Основними завданнями виборчої (головної виборчої) комісії</w:t>
      </w:r>
      <w:r>
        <w:rPr>
          <w:rFonts w:ascii="Times New Roman" w:eastAsia="Times New Roman" w:hAnsi="Times New Roman" w:cs="Times New Roman"/>
          <w:b/>
          <w:bCs/>
          <w:sz w:val="28"/>
          <w:szCs w:val="28"/>
        </w:rPr>
        <w:t xml:space="preserve"> </w:t>
      </w:r>
      <w:r>
        <w:rPr>
          <w:rFonts w:ascii="Times New Roman" w:eastAsia="Times New Roman" w:hAnsi="Times New Roman" w:cs="Times New Roman"/>
          <w:sz w:val="28"/>
          <w:szCs w:val="28"/>
        </w:rPr>
        <w:t xml:space="preserve">є </w:t>
      </w:r>
      <w:r>
        <w:rPr>
          <w:rFonts w:ascii="Times New Roman" w:eastAsia="Times New Roman" w:hAnsi="Times New Roman" w:cs="Times New Roman"/>
          <w:sz w:val="28"/>
          <w:szCs w:val="28"/>
        </w:rPr>
        <w:lastRenderedPageBreak/>
        <w:t>організація, підготовка, проведення голосування та встановлення результатів голосування виборів ректора ун</w:t>
      </w:r>
      <w:r>
        <w:rPr>
          <w:rFonts w:ascii="Times New Roman" w:eastAsia="Times New Roman" w:hAnsi="Times New Roman" w:cs="Times New Roman"/>
          <w:sz w:val="28"/>
          <w:szCs w:val="28"/>
        </w:rPr>
        <w:t>іверситету із забезпеченням</w:t>
      </w:r>
      <w:r>
        <w:rPr>
          <w:sz w:val="28"/>
          <w:szCs w:val="28"/>
        </w:rPr>
        <w:t xml:space="preserve"> </w:t>
      </w:r>
      <w:r>
        <w:rPr>
          <w:rFonts w:ascii="Times New Roman" w:eastAsia="Times New Roman" w:hAnsi="Times New Roman" w:cs="Times New Roman"/>
          <w:sz w:val="28"/>
          <w:szCs w:val="28"/>
        </w:rPr>
        <w:t>підтримання належного порядку у приміщеннях для голосування, таємності голосування, демократичності, прозорості і відкритості, контроль роботи дільничних виборчих комісій (у разі їх створення).</w:t>
      </w:r>
    </w:p>
    <w:p w:rsidR="00135DA2" w:rsidRDefault="004B468B">
      <w:pPr>
        <w:widowControl w:val="0"/>
        <w:pBdr>
          <w:top w:val="nil"/>
          <w:left w:val="nil"/>
          <w:bottom w:val="nil"/>
          <w:right w:val="nil"/>
          <w:between w:val="nil"/>
        </w:pBd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 Дільнична виборча комісія  це</w:t>
      </w:r>
      <w:r>
        <w:rPr>
          <w:rFonts w:ascii="Times New Roman" w:eastAsia="Times New Roman" w:hAnsi="Times New Roman" w:cs="Times New Roman"/>
          <w:sz w:val="28"/>
          <w:szCs w:val="28"/>
        </w:rPr>
        <w:t xml:space="preserve"> первинний тимчасовий орган, основним завданням якого є безпосереднє проведення голосування та підрахунок голосів під час проведення виборів ректора університету на виборчих дільницях із забезпеченням</w:t>
      </w:r>
      <w:r>
        <w:rPr>
          <w:sz w:val="28"/>
          <w:szCs w:val="28"/>
        </w:rPr>
        <w:t xml:space="preserve"> </w:t>
      </w:r>
      <w:r>
        <w:rPr>
          <w:rFonts w:ascii="Times New Roman" w:eastAsia="Times New Roman" w:hAnsi="Times New Roman" w:cs="Times New Roman"/>
          <w:sz w:val="28"/>
          <w:szCs w:val="28"/>
        </w:rPr>
        <w:t>підтримання належного порядку у приміщеннях для голосув</w:t>
      </w:r>
      <w:r>
        <w:rPr>
          <w:rFonts w:ascii="Times New Roman" w:eastAsia="Times New Roman" w:hAnsi="Times New Roman" w:cs="Times New Roman"/>
          <w:sz w:val="28"/>
          <w:szCs w:val="28"/>
        </w:rPr>
        <w:t>ання, таємності голосування, демократичності, прозорості і відкритості.</w:t>
      </w: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3.3. </w:t>
      </w:r>
      <w:r>
        <w:rPr>
          <w:rFonts w:ascii="Times New Roman" w:eastAsia="Times New Roman" w:hAnsi="Times New Roman" w:cs="Times New Roman"/>
          <w:b/>
          <w:bCs/>
          <w:sz w:val="28"/>
          <w:szCs w:val="28"/>
        </w:rPr>
        <w:t xml:space="preserve"> </w:t>
      </w:r>
      <w:r>
        <w:rPr>
          <w:rFonts w:ascii="Times New Roman" w:eastAsia="Times New Roman" w:hAnsi="Times New Roman" w:cs="Times New Roman"/>
          <w:sz w:val="28"/>
          <w:szCs w:val="28"/>
        </w:rPr>
        <w:t>Функції  виборчої комісії (головної та дільничних виборчих комісій) визначені в Положенні про вибори.</w:t>
      </w: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3.4. Виборча комісія (головна виборча комісія) приймає та розглядає заяви, с</w:t>
      </w:r>
      <w:r>
        <w:rPr>
          <w:rFonts w:ascii="Times New Roman" w:eastAsia="Times New Roman" w:hAnsi="Times New Roman" w:cs="Times New Roman"/>
          <w:sz w:val="28"/>
          <w:szCs w:val="28"/>
        </w:rPr>
        <w:t xml:space="preserve">карги, подані кандидатами, спостерігачами щодо проведення голосування та підрахунку голосів. </w:t>
      </w:r>
    </w:p>
    <w:p w:rsidR="00135DA2" w:rsidRDefault="00135DA2">
      <w:pPr>
        <w:widowControl w:val="0"/>
        <w:pBdr>
          <w:top w:val="nil"/>
          <w:left w:val="nil"/>
          <w:bottom w:val="nil"/>
          <w:right w:val="nil"/>
          <w:between w:val="nil"/>
        </w:pBdr>
        <w:spacing w:line="240" w:lineRule="auto"/>
        <w:jc w:val="both"/>
        <w:rPr>
          <w:rFonts w:ascii="Times New Roman" w:eastAsia="Times New Roman" w:hAnsi="Times New Roman" w:cs="Times New Roman"/>
          <w:sz w:val="28"/>
          <w:szCs w:val="28"/>
        </w:rPr>
      </w:pPr>
    </w:p>
    <w:p w:rsidR="00135DA2" w:rsidRDefault="004B468B">
      <w:pPr>
        <w:widowControl w:val="0"/>
        <w:pBdr>
          <w:top w:val="nil"/>
          <w:left w:val="nil"/>
          <w:bottom w:val="nil"/>
          <w:right w:val="nil"/>
          <w:between w:val="nil"/>
        </w:pBd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4. Порядок роботи виборчої (головної та дільничних виборчих комісій) комісії  </w:t>
      </w:r>
    </w:p>
    <w:p w:rsidR="00135DA2" w:rsidRDefault="00135DA2">
      <w:pPr>
        <w:widowControl w:val="0"/>
        <w:pBdr>
          <w:top w:val="nil"/>
          <w:left w:val="nil"/>
          <w:bottom w:val="nil"/>
          <w:right w:val="nil"/>
          <w:between w:val="nil"/>
        </w:pBdr>
        <w:spacing w:line="240" w:lineRule="auto"/>
        <w:jc w:val="both"/>
        <w:rPr>
          <w:rFonts w:ascii="Times New Roman" w:eastAsia="Times New Roman" w:hAnsi="Times New Roman" w:cs="Times New Roman"/>
          <w:sz w:val="28"/>
          <w:szCs w:val="28"/>
        </w:rPr>
      </w:pP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4.1. Основною формою роботи виборчої (головної виборчої) комісії є засідання, які проводяться за потреби. Рішення про дату проведення засідання приймається головою виборчої (головної виборчої) комісії або за ініціативою не менше однієї третини її складу. </w:t>
      </w: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4.2. Рішення про дату та час першого засідання виборчої  комісії ухвалює Вчена рада Університету. </w:t>
      </w: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4.3. На першому засіданні виборчої комісії члени виборчої комісії зі свого складу обирають голову, заступника голови та секретаря виборчої комісії. Відкриває</w:t>
      </w:r>
      <w:r>
        <w:rPr>
          <w:rFonts w:ascii="Times New Roman" w:eastAsia="Times New Roman" w:hAnsi="Times New Roman" w:cs="Times New Roman"/>
          <w:sz w:val="28"/>
          <w:szCs w:val="28"/>
        </w:rPr>
        <w:t xml:space="preserve"> перше засідання виборчої комісії та головує на ньому до обрання голови виборчої комісії найстарший за віком член виборчої комісії. Порядок обрання голови, заступника голови та секретаря виборчої комісії визначається членами виборчої комісії на першому зас</w:t>
      </w:r>
      <w:r>
        <w:rPr>
          <w:rFonts w:ascii="Times New Roman" w:eastAsia="Times New Roman" w:hAnsi="Times New Roman" w:cs="Times New Roman"/>
          <w:sz w:val="28"/>
          <w:szCs w:val="28"/>
        </w:rPr>
        <w:t>іданні.</w:t>
      </w: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4.4. Засідання виборчої (головної виборчої) комісії є правомочним, якщо на ньому присутні не менше двох третин від затвердженого складу виборчої (головної виборчої) комісії.</w:t>
      </w:r>
    </w:p>
    <w:p w:rsidR="00135DA2" w:rsidRDefault="004B468B">
      <w:pPr>
        <w:spacing w:line="240" w:lineRule="auto"/>
        <w:ind w:firstLine="708"/>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 xml:space="preserve">4.5. </w:t>
      </w:r>
      <w:r>
        <w:rPr>
          <w:rFonts w:ascii="Times New Roman" w:eastAsia="Times New Roman" w:hAnsi="Times New Roman" w:cs="Times New Roman"/>
          <w:sz w:val="28"/>
          <w:szCs w:val="28"/>
          <w:highlight w:val="white"/>
        </w:rPr>
        <w:t xml:space="preserve">Засідання проводить голова </w:t>
      </w:r>
      <w:r>
        <w:rPr>
          <w:rFonts w:ascii="Times New Roman" w:eastAsia="Times New Roman" w:hAnsi="Times New Roman" w:cs="Times New Roman"/>
          <w:sz w:val="28"/>
          <w:szCs w:val="28"/>
        </w:rPr>
        <w:t xml:space="preserve">виборчої (головної виборчої) комісії </w:t>
      </w:r>
      <w:r>
        <w:rPr>
          <w:rFonts w:ascii="Times New Roman" w:eastAsia="Times New Roman" w:hAnsi="Times New Roman" w:cs="Times New Roman"/>
          <w:sz w:val="28"/>
          <w:szCs w:val="28"/>
          <w:highlight w:val="white"/>
        </w:rPr>
        <w:t>або з</w:t>
      </w:r>
      <w:r>
        <w:rPr>
          <w:rFonts w:ascii="Times New Roman" w:eastAsia="Times New Roman" w:hAnsi="Times New Roman" w:cs="Times New Roman"/>
          <w:sz w:val="28"/>
          <w:szCs w:val="28"/>
          <w:highlight w:val="white"/>
        </w:rPr>
        <w:t>а його дорученням – заступник голови.</w:t>
      </w: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highlight w:val="white"/>
        </w:rPr>
        <w:t xml:space="preserve">4.6. </w:t>
      </w:r>
      <w:r>
        <w:rPr>
          <w:rFonts w:ascii="Times New Roman" w:eastAsia="Times New Roman" w:hAnsi="Times New Roman" w:cs="Times New Roman"/>
          <w:sz w:val="28"/>
          <w:szCs w:val="28"/>
        </w:rPr>
        <w:t>Організаційно-технічне забезпечення діяльності виборчої (головної виборчої) комісії, підготовку матеріалів до засідань, ведення та оформлення протоколів засідань здійснює секретар виборчої (головної виборчої) комісії.</w:t>
      </w: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4.7. Рішення виборчої (головної виборч</w:t>
      </w:r>
      <w:r>
        <w:rPr>
          <w:rFonts w:ascii="Times New Roman" w:eastAsia="Times New Roman" w:hAnsi="Times New Roman" w:cs="Times New Roman"/>
          <w:sz w:val="28"/>
          <w:szCs w:val="28"/>
        </w:rPr>
        <w:t>ої) комісії приймаються більшістю голосів присутніх членів виборчої (головної виборчої) комісії та оформлюються протоколами.  У разі рівного розподілу голосів голос головуючого на засіданні є вирішальним.</w:t>
      </w:r>
    </w:p>
    <w:p w:rsidR="00135DA2" w:rsidRDefault="004B468B">
      <w:pPr>
        <w:pBdr>
          <w:top w:val="nil"/>
          <w:left w:val="nil"/>
          <w:bottom w:val="nil"/>
          <w:right w:val="nil"/>
          <w:between w:val="nil"/>
        </w:pBdr>
        <w:spacing w:line="240" w:lineRule="auto"/>
        <w:ind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4.8. Порядок роботи дільничної виборчої комісії  визначено в Положенні про вибори. </w:t>
      </w:r>
    </w:p>
    <w:p w:rsidR="00135DA2" w:rsidRDefault="004B468B">
      <w:pPr>
        <w:pBdr>
          <w:top w:val="nil"/>
          <w:left w:val="nil"/>
          <w:bottom w:val="nil"/>
          <w:right w:val="nil"/>
          <w:between w:val="nil"/>
        </w:pBdr>
        <w:spacing w:line="240" w:lineRule="auto"/>
        <w:ind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4.9. Голова виборчої комісії  (дільничних виборчих комісій): </w:t>
      </w:r>
    </w:p>
    <w:p w:rsidR="00135DA2" w:rsidRDefault="004B468B">
      <w:pPr>
        <w:pBdr>
          <w:top w:val="nil"/>
          <w:left w:val="nil"/>
          <w:bottom w:val="nil"/>
          <w:right w:val="nil"/>
          <w:between w:val="nil"/>
        </w:pBdr>
        <w:spacing w:line="240" w:lineRule="auto"/>
        <w:ind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4.9.1. Несе персональну відповідальність за відповідність кількості бюлетенів кількості осіб, які мають право </w:t>
      </w:r>
      <w:r>
        <w:rPr>
          <w:rFonts w:ascii="Times New Roman" w:eastAsia="Times New Roman" w:hAnsi="Times New Roman" w:cs="Times New Roman"/>
          <w:color w:val="000000"/>
          <w:sz w:val="28"/>
          <w:szCs w:val="28"/>
        </w:rPr>
        <w:t xml:space="preserve">брати участь у виборах ректора Університету, та збереження бюлетенів у приміщенні головної виборчої комісії в сейфі (металевій шафі). </w:t>
      </w:r>
    </w:p>
    <w:p w:rsidR="00135DA2" w:rsidRDefault="004B468B">
      <w:pPr>
        <w:pBdr>
          <w:top w:val="nil"/>
          <w:left w:val="nil"/>
          <w:bottom w:val="nil"/>
          <w:right w:val="nil"/>
          <w:between w:val="nil"/>
        </w:pBdr>
        <w:spacing w:line="240" w:lineRule="auto"/>
        <w:ind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4.9.2. Забезпечує надання перед початком голосування для огляду членам головної виборчої комісії, присутнім кандидатам на</w:t>
      </w:r>
      <w:r>
        <w:rPr>
          <w:rFonts w:ascii="Times New Roman" w:eastAsia="Times New Roman" w:hAnsi="Times New Roman" w:cs="Times New Roman"/>
          <w:color w:val="000000"/>
          <w:sz w:val="28"/>
          <w:szCs w:val="28"/>
        </w:rPr>
        <w:t xml:space="preserve"> посаду ректора Університету, а також спостерігачам усі наявні на виборчій дільниці виборчі скриньки. </w:t>
      </w:r>
    </w:p>
    <w:p w:rsidR="00135DA2" w:rsidRDefault="004B468B">
      <w:pPr>
        <w:pBdr>
          <w:top w:val="nil"/>
          <w:left w:val="nil"/>
          <w:bottom w:val="nil"/>
          <w:right w:val="nil"/>
          <w:between w:val="nil"/>
        </w:pBdr>
        <w:spacing w:line="240" w:lineRule="auto"/>
        <w:ind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4.9.3. Передає необхідну кількість бюлетенів для голосування членам головної виборчої комісії, які видають бюлетені особам, які мають право брати участь </w:t>
      </w:r>
      <w:r>
        <w:rPr>
          <w:rFonts w:ascii="Times New Roman" w:eastAsia="Times New Roman" w:hAnsi="Times New Roman" w:cs="Times New Roman"/>
          <w:color w:val="000000"/>
          <w:sz w:val="28"/>
          <w:szCs w:val="28"/>
        </w:rPr>
        <w:t xml:space="preserve">у виборах. </w:t>
      </w:r>
    </w:p>
    <w:p w:rsidR="00135DA2" w:rsidRDefault="004B468B">
      <w:pPr>
        <w:pBdr>
          <w:top w:val="nil"/>
          <w:left w:val="nil"/>
          <w:bottom w:val="nil"/>
          <w:right w:val="nil"/>
          <w:between w:val="nil"/>
        </w:pBdr>
        <w:spacing w:line="240" w:lineRule="auto"/>
        <w:ind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4.9.4. Організовує роботу та розподіл функціональних обов’язків кожного члена комісії на весь період проведення голосування.</w:t>
      </w:r>
    </w:p>
    <w:p w:rsidR="00135DA2" w:rsidRDefault="00135DA2">
      <w:pPr>
        <w:spacing w:line="240" w:lineRule="auto"/>
        <w:jc w:val="center"/>
        <w:rPr>
          <w:rFonts w:ascii="Times New Roman" w:eastAsia="Times New Roman" w:hAnsi="Times New Roman" w:cs="Times New Roman"/>
          <w:b/>
          <w:bCs/>
          <w:sz w:val="28"/>
          <w:szCs w:val="28"/>
        </w:rPr>
      </w:pPr>
    </w:p>
    <w:p w:rsidR="00135DA2" w:rsidRDefault="004B468B">
      <w:pP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 Забезпечення діяльності виборчої комісії (головної та дільничних виборчих комісій)</w:t>
      </w:r>
    </w:p>
    <w:p w:rsidR="00135DA2" w:rsidRDefault="00135DA2">
      <w:pPr>
        <w:spacing w:line="240" w:lineRule="auto"/>
        <w:jc w:val="both"/>
        <w:rPr>
          <w:rFonts w:ascii="Times New Roman" w:eastAsia="Times New Roman" w:hAnsi="Times New Roman" w:cs="Times New Roman"/>
          <w:b/>
          <w:bCs/>
          <w:sz w:val="28"/>
          <w:szCs w:val="28"/>
        </w:rPr>
      </w:pP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 Адміністрація Університету</w:t>
      </w:r>
      <w:r>
        <w:rPr>
          <w:rFonts w:ascii="Times New Roman" w:eastAsia="Times New Roman" w:hAnsi="Times New Roman" w:cs="Times New Roman"/>
          <w:sz w:val="28"/>
          <w:szCs w:val="28"/>
        </w:rPr>
        <w:t xml:space="preserve"> створює належні умови для роботи виборчої комісії (головної та дільничних виборчих комісій), надає інформацію та документи, необхідні для виконання покладених на неї завдань, придатне для роботи приміщення; забезпечує наявність у такому приміщенні необхід</w:t>
      </w:r>
      <w:r>
        <w:rPr>
          <w:rFonts w:ascii="Times New Roman" w:eastAsia="Times New Roman" w:hAnsi="Times New Roman" w:cs="Times New Roman"/>
          <w:sz w:val="28"/>
          <w:szCs w:val="28"/>
        </w:rPr>
        <w:t>них засобів зв’язку, оргтехніки тощо.</w:t>
      </w: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5.2. Члени виборчої комісії (головної та дільничних виборчих комісій) здійснюють свої повноваження на громадських засадах.</w:t>
      </w: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5.3. На час виконання повноважень члени виборчої комісії (головної та дільничних виборчих коміс</w:t>
      </w:r>
      <w:r>
        <w:rPr>
          <w:rFonts w:ascii="Times New Roman" w:eastAsia="Times New Roman" w:hAnsi="Times New Roman" w:cs="Times New Roman"/>
          <w:sz w:val="28"/>
          <w:szCs w:val="28"/>
        </w:rPr>
        <w:t>ій) можуть звільнятися від виконання основної роботи в Університеті, із збереженням за ними заробітної плати відповідно до умов колективного договору.</w:t>
      </w: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5.4. Структурні підрозділи Університету в межах компетенції сприяють організаційному, інформаційному, мат</w:t>
      </w:r>
      <w:r>
        <w:rPr>
          <w:rFonts w:ascii="Times New Roman" w:eastAsia="Times New Roman" w:hAnsi="Times New Roman" w:cs="Times New Roman"/>
          <w:sz w:val="28"/>
          <w:szCs w:val="28"/>
        </w:rPr>
        <w:t xml:space="preserve">еріально-технічному та іншому забезпеченню діяльності виборчої комісії (головної та дільничних виборчих комісій). </w:t>
      </w: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5.5. Документація, пов’язана з діяльністю виборчої комісії (головної та дільничних виборчих комісій) , зберігається відповідно до вимог закон</w:t>
      </w:r>
      <w:r>
        <w:rPr>
          <w:rFonts w:ascii="Times New Roman" w:eastAsia="Times New Roman" w:hAnsi="Times New Roman" w:cs="Times New Roman"/>
          <w:sz w:val="28"/>
          <w:szCs w:val="28"/>
        </w:rPr>
        <w:t>одавства України та локальних актів Університету.</w:t>
      </w:r>
    </w:p>
    <w:p w:rsidR="00135DA2" w:rsidRDefault="00135DA2">
      <w:pPr>
        <w:spacing w:line="240" w:lineRule="auto"/>
        <w:jc w:val="center"/>
        <w:rPr>
          <w:rFonts w:ascii="Times New Roman" w:eastAsia="Times New Roman" w:hAnsi="Times New Roman" w:cs="Times New Roman"/>
          <w:b/>
          <w:bCs/>
          <w:sz w:val="28"/>
          <w:szCs w:val="28"/>
        </w:rPr>
      </w:pPr>
    </w:p>
    <w:p w:rsidR="00135DA2" w:rsidRDefault="004B468B">
      <w:pP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 Прикінцеві положення</w:t>
      </w:r>
    </w:p>
    <w:p w:rsidR="00135DA2" w:rsidRDefault="00135DA2">
      <w:pPr>
        <w:spacing w:line="240" w:lineRule="auto"/>
        <w:jc w:val="both"/>
        <w:rPr>
          <w:rFonts w:ascii="Times New Roman" w:eastAsia="Times New Roman" w:hAnsi="Times New Roman" w:cs="Times New Roman"/>
          <w:sz w:val="28"/>
          <w:szCs w:val="28"/>
        </w:rPr>
      </w:pPr>
    </w:p>
    <w:p w:rsidR="00135DA2" w:rsidRDefault="004B468B">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6.1. Положення затверджується Вченою радою Університету </w:t>
      </w:r>
      <w:r>
        <w:rPr>
          <w:rFonts w:ascii="Times New Roman" w:eastAsia="Times New Roman" w:hAnsi="Times New Roman" w:cs="Times New Roman"/>
          <w:sz w:val="28"/>
          <w:szCs w:val="28"/>
          <w:highlight w:val="white"/>
        </w:rPr>
        <w:t>за погодженням з виборними органами первинних профспілкових організацій Університету</w:t>
      </w:r>
      <w:r>
        <w:rPr>
          <w:rFonts w:ascii="Times New Roman" w:eastAsia="Times New Roman" w:hAnsi="Times New Roman" w:cs="Times New Roman"/>
          <w:sz w:val="28"/>
          <w:szCs w:val="28"/>
        </w:rPr>
        <w:t xml:space="preserve">  та вводиться в дію наказом ректора.</w:t>
      </w:r>
    </w:p>
    <w:p w:rsidR="00135DA2" w:rsidRDefault="004B468B">
      <w:pPr>
        <w:spacing w:line="240" w:lineRule="auto"/>
        <w:ind w:firstLine="708"/>
        <w:jc w:val="both"/>
        <w:rPr>
          <w:rFonts w:ascii="Times New Roman" w:eastAsia="Times New Roman" w:hAnsi="Times New Roman" w:cs="Times New Roman"/>
          <w:sz w:val="28"/>
          <w:szCs w:val="28"/>
        </w:rPr>
      </w:pPr>
      <w:bookmarkStart w:id="1" w:name="_heading=h.w6l4zqrk31af" w:colFirst="0" w:colLast="0"/>
      <w:bookmarkEnd w:id="1"/>
      <w:r>
        <w:rPr>
          <w:rFonts w:ascii="Times New Roman" w:eastAsia="Times New Roman" w:hAnsi="Times New Roman" w:cs="Times New Roman"/>
          <w:sz w:val="28"/>
          <w:szCs w:val="28"/>
        </w:rPr>
        <w:lastRenderedPageBreak/>
        <w:t>6.</w:t>
      </w:r>
      <w:r>
        <w:rPr>
          <w:rFonts w:ascii="Times New Roman" w:eastAsia="Times New Roman" w:hAnsi="Times New Roman" w:cs="Times New Roman"/>
          <w:sz w:val="28"/>
          <w:szCs w:val="28"/>
        </w:rPr>
        <w:t xml:space="preserve">2. Зміни та доповнення до Положення затверджуються Вченою радою Університету </w:t>
      </w:r>
      <w:r>
        <w:rPr>
          <w:rFonts w:ascii="Times New Roman" w:eastAsia="Times New Roman" w:hAnsi="Times New Roman" w:cs="Times New Roman"/>
          <w:sz w:val="28"/>
          <w:szCs w:val="28"/>
          <w:highlight w:val="white"/>
        </w:rPr>
        <w:t>за погодженням з виборними органами первинних профспілкових організацій Університету</w:t>
      </w:r>
      <w:r>
        <w:rPr>
          <w:rFonts w:ascii="Times New Roman" w:eastAsia="Times New Roman" w:hAnsi="Times New Roman" w:cs="Times New Roman"/>
          <w:sz w:val="28"/>
          <w:szCs w:val="28"/>
        </w:rPr>
        <w:t xml:space="preserve">  та вводяться в дію наказом ректора.</w:t>
      </w:r>
    </w:p>
    <w:p w:rsidR="00135DA2" w:rsidRDefault="00135DA2">
      <w:pPr>
        <w:widowControl w:val="0"/>
        <w:pBdr>
          <w:top w:val="nil"/>
          <w:left w:val="nil"/>
          <w:bottom w:val="nil"/>
          <w:right w:val="nil"/>
          <w:between w:val="nil"/>
        </w:pBdr>
        <w:spacing w:line="240" w:lineRule="auto"/>
        <w:jc w:val="both"/>
        <w:rPr>
          <w:rFonts w:ascii="Times New Roman" w:eastAsia="Times New Roman" w:hAnsi="Times New Roman" w:cs="Times New Roman"/>
          <w:sz w:val="28"/>
          <w:szCs w:val="28"/>
        </w:rPr>
      </w:pPr>
    </w:p>
    <w:sectPr w:rsidR="00135DA2">
      <w:headerReference w:type="default" r:id="rId7"/>
      <w:footerReference w:type="default" r:id="rId8"/>
      <w:headerReference w:type="first" r:id="rId9"/>
      <w:footerReference w:type="first" r:id="rId10"/>
      <w:pgSz w:w="11900" w:h="16820"/>
      <w:pgMar w:top="1106" w:right="777" w:bottom="1257" w:left="1276" w:header="566"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B468B" w:rsidRDefault="004B468B">
      <w:pPr>
        <w:spacing w:line="240" w:lineRule="auto"/>
      </w:pPr>
      <w:r>
        <w:separator/>
      </w:r>
    </w:p>
  </w:endnote>
  <w:endnote w:type="continuationSeparator" w:id="0">
    <w:p w:rsidR="004B468B" w:rsidRDefault="004B468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1" w:fontKey="{775DB495-45B0-459C-A2CC-8005CF8898C4}"/>
  </w:font>
  <w:font w:name="Calibri">
    <w:panose1 w:val="020F0502020204030204"/>
    <w:charset w:val="CC"/>
    <w:family w:val="swiss"/>
    <w:pitch w:val="variable"/>
    <w:sig w:usb0="E4002EFF" w:usb1="C000247B" w:usb2="00000009" w:usb3="00000000" w:csb0="000001FF" w:csb1="00000000"/>
    <w:embedRegular r:id="rId2" w:fontKey="{F1C0FCE4-9EE7-4C86-863F-FF3AE572FCE7}"/>
  </w:font>
  <w:font w:name="Segoe UI">
    <w:panose1 w:val="020B0502040204020203"/>
    <w:charset w:val="CC"/>
    <w:family w:val="swiss"/>
    <w:pitch w:val="variable"/>
    <w:sig w:usb0="E4002EFF" w:usb1="C000E47F" w:usb2="00000009" w:usb3="00000000" w:csb0="000001FF" w:csb1="00000000"/>
    <w:embedRegular r:id="rId3" w:fontKey="{368DF969-FFB9-474B-9875-EEA1C1FE1E05}"/>
  </w:font>
  <w:font w:name="Cambria">
    <w:panose1 w:val="02040503050406030204"/>
    <w:charset w:val="CC"/>
    <w:family w:val="roman"/>
    <w:pitch w:val="variable"/>
    <w:sig w:usb0="E00006FF" w:usb1="420024FF" w:usb2="02000000" w:usb3="00000000" w:csb0="0000019F" w:csb1="00000000"/>
    <w:embedRegular r:id="rId4" w:fontKey="{C809EACA-D2EE-4DE9-B230-5269482FC24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5DA2" w:rsidRDefault="00135DA2">
    <w:pP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5DA2" w:rsidRDefault="00135DA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B468B" w:rsidRDefault="004B468B">
      <w:pPr>
        <w:spacing w:line="240" w:lineRule="auto"/>
      </w:pPr>
      <w:r>
        <w:separator/>
      </w:r>
    </w:p>
  </w:footnote>
  <w:footnote w:type="continuationSeparator" w:id="0">
    <w:p w:rsidR="004B468B" w:rsidRDefault="004B468B">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5DA2" w:rsidRDefault="004B468B">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fldChar w:fldCharType="begin"/>
    </w:r>
    <w:r>
      <w:rPr>
        <w:rFonts w:ascii="Times New Roman" w:eastAsia="Times New Roman" w:hAnsi="Times New Roman" w:cs="Times New Roman"/>
        <w:sz w:val="28"/>
        <w:szCs w:val="28"/>
      </w:rPr>
      <w:instrText>PAGE</w:instrText>
    </w:r>
    <w:r w:rsidR="00787741">
      <w:rPr>
        <w:rFonts w:ascii="Times New Roman" w:eastAsia="Times New Roman" w:hAnsi="Times New Roman" w:cs="Times New Roman"/>
        <w:sz w:val="28"/>
        <w:szCs w:val="28"/>
      </w:rPr>
      <w:fldChar w:fldCharType="separate"/>
    </w:r>
    <w:r w:rsidR="005F0CBA">
      <w:rPr>
        <w:rFonts w:ascii="Times New Roman" w:eastAsia="Times New Roman" w:hAnsi="Times New Roman" w:cs="Times New Roman"/>
        <w:noProof/>
        <w:sz w:val="28"/>
        <w:szCs w:val="28"/>
      </w:rPr>
      <w:t>5</w:t>
    </w:r>
    <w:r>
      <w:rPr>
        <w:rFonts w:ascii="Times New Roman" w:eastAsia="Times New Roman" w:hAnsi="Times New Roman" w:cs="Times New Roman"/>
        <w:sz w:val="28"/>
        <w:szCs w:val="28"/>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5DA2" w:rsidRDefault="00135DA2"/>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5DA2"/>
    <w:rsid w:val="00135DA2"/>
    <w:rsid w:val="004B468B"/>
    <w:rsid w:val="005F0CBA"/>
    <w:rsid w:val="0078774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A63223D-3F89-42CC-B09E-AB6C9681EF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uk" w:eastAsia="uk-UA"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paragraph" w:styleId="a4">
    <w:name w:val="Subtitle"/>
    <w:basedOn w:val="a"/>
    <w:next w:val="a"/>
    <w:pPr>
      <w:keepNext/>
      <w:keepLines/>
      <w:spacing w:before="360" w:after="80"/>
    </w:pPr>
    <w:rPr>
      <w:rFonts w:ascii="Georgia" w:eastAsia="Georgia" w:hAnsi="Georgia" w:cs="Georgia"/>
      <w:i/>
      <w:iCs/>
      <w:color w:val="666666"/>
      <w:sz w:val="48"/>
      <w:szCs w:val="48"/>
    </w:rPr>
  </w:style>
  <w:style w:type="table" w:customStyle="1" w:styleId="a5">
    <w:basedOn w:val="TableNormal"/>
    <w:pPr>
      <w:spacing w:line="240" w:lineRule="auto"/>
    </w:pPr>
    <w:rPr>
      <w:rFonts w:ascii="Calibri" w:eastAsia="Calibri" w:hAnsi="Calibri" w:cs="Calibri"/>
    </w:rPr>
    <w:tblPr>
      <w:tblStyleRowBandSize w:val="1"/>
      <w:tblStyleColBandSize w:val="1"/>
      <w:tblCellMar>
        <w:top w:w="0" w:type="dxa"/>
        <w:left w:w="108" w:type="dxa"/>
        <w:bottom w:w="0" w:type="dxa"/>
        <w:right w:w="108" w:type="dxa"/>
      </w:tblCellMar>
    </w:tblPr>
  </w:style>
  <w:style w:type="paragraph" w:styleId="a6">
    <w:name w:val="Balloon Text"/>
    <w:basedOn w:val="a"/>
    <w:link w:val="a7"/>
    <w:uiPriority w:val="99"/>
    <w:semiHidden/>
    <w:unhideWhenUsed/>
    <w:rsid w:val="005F0CBA"/>
    <w:pPr>
      <w:spacing w:line="240" w:lineRule="auto"/>
    </w:pPr>
    <w:rPr>
      <w:rFonts w:ascii="Segoe UI" w:hAnsi="Segoe UI" w:cs="Segoe UI"/>
      <w:sz w:val="18"/>
      <w:szCs w:val="18"/>
    </w:rPr>
  </w:style>
  <w:style w:type="character" w:customStyle="1" w:styleId="a7">
    <w:name w:val="Текст выноски Знак"/>
    <w:basedOn w:val="a0"/>
    <w:link w:val="a6"/>
    <w:uiPriority w:val="99"/>
    <w:semiHidden/>
    <w:rsid w:val="005F0CB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WeQG5GpIlnYl5Cdj3BKb4vYwjg==">CgMxLjAyDmgudzZsNHpxcmszMWFmOAByITEzdUtnSXcwaEI0NFk4dmgwRmF2M2ZLb2VHTmhRdldJNw==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6325</Words>
  <Characters>3606</Characters>
  <Application>Microsoft Office Word</Application>
  <DocSecurity>0</DocSecurity>
  <Lines>30</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Олена Уштан</cp:lastModifiedBy>
  <cp:revision>3</cp:revision>
  <cp:lastPrinted>2026-05-22T09:05:00Z</cp:lastPrinted>
  <dcterms:created xsi:type="dcterms:W3CDTF">2026-05-22T09:04:00Z</dcterms:created>
  <dcterms:modified xsi:type="dcterms:W3CDTF">2026-05-22T09:07:00Z</dcterms:modified>
</cp:coreProperties>
</file>